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9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.02.2025</w:t>
      </w:r>
    </w:p>
    <w:p>
      <w:pPr>
        <w:pStyle w:val="NoSpacing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на сайтах администраций и в средствах массовых информации</w:t>
      </w:r>
    </w:p>
    <w:p>
      <w:pPr>
        <w:pStyle w:val="NoSpacing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</w:rPr>
        <w:tab/>
        <w:t xml:space="preserve">Вопрос: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4"/>
          <w:highlight w:val="white"/>
        </w:rPr>
        <w:t>В случае подачи документов в бумажном виде в Росреестр юридическим лицом в офисах приёма-выдачи документов после 1 марта 2025 года будет проведена регистрация прав, ограничений?</w:t>
      </w:r>
    </w:p>
    <w:p>
      <w:pPr>
        <w:pStyle w:val="NoSpacing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ab/>
        <w:t xml:space="preserve">Ответ: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1 марта 2025 года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 xml:space="preserve"> вступает в силу Федеральный закон от 26.12.2024 № 487-Ф3 «О внесении изменений в отдельные законодательные акты Российской Федерации», согласно которому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юридические лица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 xml:space="preserve"> представляют заявления о государственном кадастровом учете и (или) государственной регистрации прав, а также прилагаемые к ним документы в орган регистрации прав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только в форме электронных документов.</w:t>
      </w:r>
    </w:p>
    <w:p>
      <w:pPr>
        <w:pStyle w:val="NoSpacing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ab/>
        <w:t xml:space="preserve">В случае поступления документов в целях осуществления регистрационных действий в форме документов на бумажном носителе посредством офисов приёма-выдачи документов,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документы будут возвращены заявителю 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>на основании ст. 25 Федерального закона от 13.07.2015 Nº 218-ФЗ «О государственной регистрации недвижимости».</w:t>
      </w:r>
    </w:p>
    <w:p>
      <w:pPr>
        <w:pStyle w:val="NoSpacing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ab/>
        <w:t xml:space="preserve">При возврате документов уплаченная 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8"/>
          <w:szCs w:val="24"/>
          <w:highlight w:val="white"/>
        </w:rPr>
        <w:t>государственная пошлина также будет</w:t>
        <w:br/>
        <w:t>возвращена заявителю.</w:t>
      </w:r>
    </w:p>
    <w:p>
      <w:pPr>
        <w:pStyle w:val="NoSpacing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ab/>
        <w:t>Обращаем внимание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>, что срок возврата документов в случае подачи документов в бумажной форме осуществляется в течение пяти рабочих дней со дня получения органом регистрации прав таких документов.</w:t>
      </w:r>
    </w:p>
    <w:p>
      <w:pPr>
        <w:pStyle w:val="NoSpacing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ab/>
        <w:t>Во избежание возвратов документов Управление обращает внимание юридических лиц на пилотные проекты для профессиональных участников рынка недвижимости по электронной регистрации, действующие в Алтайском крае: «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Школа электронных услуг», «Ипотека за 24 часа», «Регистрация ДДУ за 60 минут», «Электронная регистрация в агентствах недвижимости».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br/>
        <w:t>В рамках данных проектов заявители получают полный комплекс услуг на территории Алтайского края при сопровождении Росреестра и Роскадастра в максимально сокращенные сроки и в свою очередь способствуют эффективной цифровой трансформации нашего региона.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/>
        <w:drawing>
          <wp:inline distT="0" distB="0" distL="0" distR="0">
            <wp:extent cx="6645910" cy="664591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Управление Росреестра по Алтайскому краю</w:t>
      </w:r>
    </w:p>
    <w:p>
      <w:pPr>
        <w:pStyle w:val="Standard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hanging="0" w:left="0" w:right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LibreOffice/7.6.7.2$Linux_X86_64 LibreOffice_project/60$Build-2</Application>
  <AppVersion>15.0000</AppVersion>
  <Pages>2</Pages>
  <Words>243</Words>
  <Characters>1668</Characters>
  <CharactersWithSpaces>1979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2025-02-19T08:16:09Z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